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C66" w:rsidRDefault="00445C66" w:rsidP="00445C66">
      <w:pPr>
        <w:ind w:left="5760"/>
      </w:pPr>
      <w:bookmarkStart w:id="0" w:name="_GoBack"/>
      <w:bookmarkEnd w:id="0"/>
      <w:r>
        <w:t xml:space="preserve">Приложение 1          </w:t>
      </w:r>
    </w:p>
    <w:p w:rsidR="00445C66" w:rsidRDefault="00445C66" w:rsidP="00445C66">
      <w:pPr>
        <w:ind w:left="5760"/>
      </w:pPr>
      <w:r>
        <w:t>к постановлению Региональной энергетической комиссии</w:t>
      </w:r>
    </w:p>
    <w:p w:rsidR="00445C66" w:rsidRDefault="00445C66" w:rsidP="00445C66">
      <w:pPr>
        <w:ind w:left="5760"/>
      </w:pPr>
      <w:r>
        <w:t>Удмуртской Республики</w:t>
      </w:r>
    </w:p>
    <w:p w:rsidR="00445C66" w:rsidRDefault="00445C66" w:rsidP="00445C66">
      <w:pPr>
        <w:ind w:left="5760"/>
      </w:pPr>
      <w:r>
        <w:t>от 22 августа 2014 года № 14/3</w:t>
      </w:r>
    </w:p>
    <w:p w:rsidR="00445C66" w:rsidRDefault="00445C66" w:rsidP="00445C66">
      <w:pPr>
        <w:jc w:val="center"/>
        <w:rPr>
          <w:b/>
          <w:bCs/>
          <w:sz w:val="26"/>
          <w:szCs w:val="26"/>
        </w:rPr>
      </w:pPr>
    </w:p>
    <w:p w:rsidR="00445C66" w:rsidRDefault="00445C66" w:rsidP="00445C66">
      <w:pPr>
        <w:jc w:val="center"/>
        <w:rPr>
          <w:b/>
          <w:bCs/>
          <w:sz w:val="26"/>
          <w:szCs w:val="26"/>
        </w:rPr>
      </w:pPr>
      <w:r>
        <w:rPr>
          <w:b/>
          <w:bCs/>
          <w:sz w:val="26"/>
          <w:szCs w:val="26"/>
        </w:rPr>
        <w:t xml:space="preserve">Плата за подключение (технологическое присоединение) к системам теплоснабжения ООО «Удмуртские коммунальные системы», в случае если подключаемая тепловая нагрузка объекта капитального строительства заявителя, в том числе застройщика, </w:t>
      </w:r>
    </w:p>
    <w:p w:rsidR="00445C66" w:rsidRDefault="00445C66" w:rsidP="00445C66">
      <w:pPr>
        <w:jc w:val="center"/>
        <w:rPr>
          <w:b/>
          <w:bCs/>
          <w:sz w:val="26"/>
          <w:szCs w:val="26"/>
        </w:rPr>
      </w:pPr>
      <w:r>
        <w:rPr>
          <w:b/>
          <w:bCs/>
          <w:sz w:val="26"/>
          <w:szCs w:val="26"/>
        </w:rPr>
        <w:t>не превышает 0,1 Гкал/</w:t>
      </w:r>
      <w:proofErr w:type="gramStart"/>
      <w:r>
        <w:rPr>
          <w:b/>
          <w:bCs/>
          <w:sz w:val="26"/>
          <w:szCs w:val="26"/>
        </w:rPr>
        <w:t>ч</w:t>
      </w:r>
      <w:proofErr w:type="gramEnd"/>
    </w:p>
    <w:p w:rsidR="00445C66" w:rsidRDefault="00445C66" w:rsidP="00445C66">
      <w:pPr>
        <w:jc w:val="center"/>
        <w:rPr>
          <w:b/>
          <w:bCs/>
          <w:sz w:val="26"/>
          <w:szCs w:val="26"/>
        </w:rPr>
      </w:pPr>
    </w:p>
    <w:p w:rsidR="00445C66" w:rsidRDefault="00445C66" w:rsidP="00445C66">
      <w:pPr>
        <w:jc w:val="center"/>
        <w:rPr>
          <w:b/>
          <w:bCs/>
          <w:sz w:val="16"/>
          <w:szCs w:val="16"/>
        </w:rPr>
      </w:pPr>
    </w:p>
    <w:tbl>
      <w:tblPr>
        <w:tblW w:w="10140" w:type="dxa"/>
        <w:tblInd w:w="108" w:type="dxa"/>
        <w:tblCellMar>
          <w:left w:w="0" w:type="dxa"/>
          <w:right w:w="0" w:type="dxa"/>
        </w:tblCellMar>
        <w:tblLook w:val="04A0" w:firstRow="1" w:lastRow="0" w:firstColumn="1" w:lastColumn="0" w:noHBand="0" w:noVBand="1"/>
      </w:tblPr>
      <w:tblGrid>
        <w:gridCol w:w="576"/>
        <w:gridCol w:w="6162"/>
        <w:gridCol w:w="3402"/>
      </w:tblGrid>
      <w:tr w:rsidR="00445C66" w:rsidTr="00445C66">
        <w:trPr>
          <w:trHeight w:val="1003"/>
        </w:trPr>
        <w:tc>
          <w:tcPr>
            <w:tcW w:w="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5C66" w:rsidRDefault="00445C66">
            <w:pPr>
              <w:jc w:val="center"/>
              <w:rPr>
                <w:b/>
                <w:bCs/>
              </w:rPr>
            </w:pPr>
            <w:r>
              <w:rPr>
                <w:b/>
                <w:bCs/>
              </w:rPr>
              <w:t xml:space="preserve">№ </w:t>
            </w:r>
            <w:proofErr w:type="gramStart"/>
            <w:r>
              <w:rPr>
                <w:b/>
                <w:bCs/>
              </w:rPr>
              <w:t>п</w:t>
            </w:r>
            <w:proofErr w:type="gramEnd"/>
            <w:r>
              <w:rPr>
                <w:b/>
                <w:bCs/>
              </w:rPr>
              <w:t>/п</w:t>
            </w:r>
          </w:p>
        </w:tc>
        <w:tc>
          <w:tcPr>
            <w:tcW w:w="61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45C66" w:rsidRDefault="00445C66">
            <w:pPr>
              <w:jc w:val="center"/>
              <w:rPr>
                <w:b/>
                <w:bCs/>
              </w:rPr>
            </w:pPr>
            <w:r>
              <w:rPr>
                <w:b/>
                <w:bCs/>
              </w:rPr>
              <w:t>Группы заявителей</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45C66" w:rsidRDefault="00445C66">
            <w:pPr>
              <w:ind w:left="-216" w:right="-180"/>
              <w:jc w:val="center"/>
              <w:rPr>
                <w:b/>
                <w:bCs/>
              </w:rPr>
            </w:pPr>
            <w:r>
              <w:rPr>
                <w:b/>
                <w:bCs/>
              </w:rPr>
              <w:t>Плата за подключение (технологическое присоединение), руб.</w:t>
            </w:r>
          </w:p>
          <w:p w:rsidR="00445C66" w:rsidRDefault="00445C66">
            <w:pPr>
              <w:ind w:left="-216" w:right="-180"/>
              <w:jc w:val="center"/>
              <w:rPr>
                <w:b/>
                <w:bCs/>
              </w:rPr>
            </w:pPr>
            <w:r>
              <w:rPr>
                <w:b/>
                <w:bCs/>
              </w:rPr>
              <w:t>за 1 присоединение</w:t>
            </w:r>
          </w:p>
        </w:tc>
      </w:tr>
      <w:tr w:rsidR="00445C66" w:rsidTr="00445C66">
        <w:trPr>
          <w:trHeight w:val="352"/>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5C66" w:rsidRDefault="00445C66">
            <w:pPr>
              <w:jc w:val="center"/>
            </w:pPr>
            <w:r>
              <w:t>1</w:t>
            </w:r>
          </w:p>
        </w:tc>
        <w:tc>
          <w:tcPr>
            <w:tcW w:w="6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5C66" w:rsidRDefault="00445C66">
            <w:pPr>
              <w:ind w:right="-108"/>
              <w:jc w:val="center"/>
            </w:pPr>
            <w:r>
              <w:t>2</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5C66" w:rsidRDefault="00445C66">
            <w:pPr>
              <w:jc w:val="center"/>
            </w:pPr>
            <w:r>
              <w:t>3</w:t>
            </w:r>
          </w:p>
        </w:tc>
      </w:tr>
      <w:tr w:rsidR="00445C66" w:rsidTr="00445C66">
        <w:trPr>
          <w:trHeight w:val="829"/>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5C66" w:rsidRDefault="00445C66">
            <w:pPr>
              <w:jc w:val="center"/>
            </w:pPr>
            <w:r>
              <w:t>1.</w:t>
            </w:r>
          </w:p>
        </w:tc>
        <w:tc>
          <w:tcPr>
            <w:tcW w:w="6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5C66" w:rsidRDefault="00445C66">
            <w:pPr>
              <w:autoSpaceDE w:val="0"/>
              <w:autoSpaceDN w:val="0"/>
              <w:jc w:val="both"/>
            </w:pPr>
            <w:r>
              <w:t>Физические лица (с НДС)</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5C66" w:rsidRDefault="00445C66">
            <w:pPr>
              <w:jc w:val="center"/>
            </w:pPr>
            <w:r>
              <w:t>550,0</w:t>
            </w:r>
          </w:p>
        </w:tc>
      </w:tr>
      <w:tr w:rsidR="00445C66" w:rsidTr="00445C66">
        <w:trPr>
          <w:trHeight w:val="1068"/>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5C66" w:rsidRDefault="00445C66">
            <w:pPr>
              <w:jc w:val="center"/>
            </w:pPr>
            <w:r>
              <w:t>2.</w:t>
            </w:r>
          </w:p>
        </w:tc>
        <w:tc>
          <w:tcPr>
            <w:tcW w:w="6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5C66" w:rsidRDefault="00445C66">
            <w:pPr>
              <w:autoSpaceDE w:val="0"/>
              <w:autoSpaceDN w:val="0"/>
              <w:jc w:val="both"/>
              <w:rPr>
                <w:b/>
                <w:bCs/>
              </w:rPr>
            </w:pPr>
            <w:r>
              <w:t>Юридические лица или индивидуальные предприниматели (без НДС)</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5C66" w:rsidRDefault="00445C66">
            <w:pPr>
              <w:jc w:val="center"/>
            </w:pPr>
            <w:r>
              <w:t>466,10</w:t>
            </w:r>
          </w:p>
        </w:tc>
      </w:tr>
    </w:tbl>
    <w:p w:rsidR="00445C66" w:rsidRDefault="00445C66" w:rsidP="00445C66">
      <w:pPr>
        <w:pStyle w:val="ConsNonformat"/>
        <w:jc w:val="both"/>
        <w:rPr>
          <w:rFonts w:ascii="Times New Roman" w:hAnsi="Times New Roman"/>
          <w:sz w:val="24"/>
          <w:szCs w:val="24"/>
        </w:rPr>
      </w:pPr>
    </w:p>
    <w:p w:rsidR="00445C66" w:rsidRDefault="00445C66" w:rsidP="00445C66">
      <w:pPr>
        <w:pStyle w:val="ConsNonformat"/>
        <w:jc w:val="both"/>
        <w:rPr>
          <w:rFonts w:ascii="Times New Roman" w:hAnsi="Times New Roman"/>
          <w:b/>
          <w:bCs/>
        </w:rPr>
      </w:pPr>
    </w:p>
    <w:p w:rsidR="00445C66" w:rsidRDefault="00445C66" w:rsidP="00445C66">
      <w:pPr>
        <w:pStyle w:val="ConsNonformat"/>
        <w:jc w:val="both"/>
        <w:rPr>
          <w:rFonts w:ascii="Times New Roman" w:hAnsi="Times New Roman"/>
          <w:b/>
          <w:bCs/>
        </w:rPr>
      </w:pPr>
    </w:p>
    <w:p w:rsidR="00445C66" w:rsidRDefault="00445C66" w:rsidP="00445C66">
      <w:pPr>
        <w:ind w:left="5760"/>
      </w:pPr>
    </w:p>
    <w:p w:rsidR="00445C66" w:rsidRDefault="00445C66" w:rsidP="00445C66">
      <w:pPr>
        <w:ind w:left="5760"/>
      </w:pPr>
    </w:p>
    <w:p w:rsidR="00445C66" w:rsidRDefault="00445C66" w:rsidP="00445C66">
      <w:pPr>
        <w:ind w:left="5760"/>
        <w:rPr>
          <w:b/>
          <w:bCs/>
        </w:rPr>
      </w:pPr>
    </w:p>
    <w:p w:rsidR="00445C66" w:rsidRDefault="00445C66" w:rsidP="00445C66">
      <w:pPr>
        <w:ind w:left="5760"/>
        <w:rPr>
          <w:b/>
          <w:bCs/>
        </w:rPr>
      </w:pPr>
    </w:p>
    <w:p w:rsidR="00445C66" w:rsidRDefault="00445C66" w:rsidP="00445C66">
      <w:pPr>
        <w:ind w:left="5760"/>
      </w:pPr>
      <w:r>
        <w:rPr>
          <w:rFonts w:eastAsia="Times New Roman"/>
          <w:b/>
          <w:bCs/>
        </w:rPr>
        <w:br w:type="page"/>
      </w:r>
      <w:r>
        <w:lastRenderedPageBreak/>
        <w:t xml:space="preserve">Приложение 2        </w:t>
      </w:r>
    </w:p>
    <w:p w:rsidR="00445C66" w:rsidRDefault="00445C66" w:rsidP="00445C66">
      <w:pPr>
        <w:ind w:left="5760"/>
      </w:pPr>
      <w:r>
        <w:t>к постановлению Региональной энергетической комиссии</w:t>
      </w:r>
    </w:p>
    <w:p w:rsidR="00445C66" w:rsidRDefault="00445C66" w:rsidP="00445C66">
      <w:pPr>
        <w:ind w:left="5760"/>
      </w:pPr>
      <w:r>
        <w:t>Удмуртской Республики</w:t>
      </w:r>
    </w:p>
    <w:p w:rsidR="00445C66" w:rsidRDefault="00445C66" w:rsidP="00445C66">
      <w:pPr>
        <w:ind w:left="5760"/>
      </w:pPr>
      <w:r>
        <w:t>от 22 августа 2014 года № 14/3</w:t>
      </w:r>
    </w:p>
    <w:p w:rsidR="00445C66" w:rsidRDefault="00445C66" w:rsidP="00445C66">
      <w:pPr>
        <w:jc w:val="center"/>
        <w:rPr>
          <w:b/>
          <w:bCs/>
          <w:sz w:val="16"/>
          <w:szCs w:val="16"/>
        </w:rPr>
      </w:pPr>
    </w:p>
    <w:p w:rsidR="00445C66" w:rsidRDefault="00445C66" w:rsidP="00445C66">
      <w:pPr>
        <w:jc w:val="center"/>
        <w:rPr>
          <w:b/>
          <w:bCs/>
          <w:sz w:val="16"/>
          <w:szCs w:val="16"/>
        </w:rPr>
      </w:pPr>
    </w:p>
    <w:p w:rsidR="00445C66" w:rsidRDefault="00445C66" w:rsidP="00445C66">
      <w:pPr>
        <w:jc w:val="center"/>
        <w:rPr>
          <w:b/>
          <w:bCs/>
        </w:rPr>
      </w:pPr>
      <w:r>
        <w:rPr>
          <w:b/>
          <w:bCs/>
        </w:rPr>
        <w:t>Плата за подключение (технологическое присоединение) к системам теплоснабжения</w:t>
      </w:r>
    </w:p>
    <w:p w:rsidR="00445C66" w:rsidRDefault="00445C66" w:rsidP="00445C66">
      <w:pPr>
        <w:jc w:val="center"/>
        <w:rPr>
          <w:b/>
          <w:bCs/>
        </w:rPr>
      </w:pPr>
      <w:r>
        <w:rPr>
          <w:b/>
          <w:bCs/>
        </w:rPr>
        <w:t>ООО «Удмуртские коммунальные системы», в расчете на единицу мощности подключаемой тепловой нагрузки, в случае если подключаемая тепловая нагрузка объекта заявителя более 0,1 Гкал/</w:t>
      </w:r>
      <w:proofErr w:type="gramStart"/>
      <w:r>
        <w:rPr>
          <w:b/>
          <w:bCs/>
        </w:rPr>
        <w:t>ч</w:t>
      </w:r>
      <w:proofErr w:type="gramEnd"/>
      <w:r>
        <w:rPr>
          <w:b/>
          <w:bCs/>
        </w:rPr>
        <w:t xml:space="preserve"> и не превышает 1,5 Гкал/ч</w:t>
      </w:r>
      <w:r>
        <w:rPr>
          <w:b/>
          <w:bCs/>
          <w:vertAlign w:val="superscript"/>
        </w:rPr>
        <w:t>*</w:t>
      </w:r>
    </w:p>
    <w:p w:rsidR="00445C66" w:rsidRDefault="00445C66" w:rsidP="00445C66">
      <w:pPr>
        <w:jc w:val="right"/>
        <w:rPr>
          <w:sz w:val="10"/>
          <w:szCs w:val="10"/>
        </w:rPr>
      </w:pPr>
    </w:p>
    <w:p w:rsidR="00445C66" w:rsidRDefault="00445C66" w:rsidP="00445C66">
      <w:pPr>
        <w:jc w:val="right"/>
      </w:pPr>
      <w:r>
        <w:t>(без НДС)</w:t>
      </w:r>
    </w:p>
    <w:tbl>
      <w:tblPr>
        <w:tblW w:w="10260" w:type="dxa"/>
        <w:tblInd w:w="108" w:type="dxa"/>
        <w:tblCellMar>
          <w:left w:w="0" w:type="dxa"/>
          <w:right w:w="0" w:type="dxa"/>
        </w:tblCellMar>
        <w:tblLook w:val="04A0" w:firstRow="1" w:lastRow="0" w:firstColumn="1" w:lastColumn="0" w:noHBand="0" w:noVBand="1"/>
      </w:tblPr>
      <w:tblGrid>
        <w:gridCol w:w="1080"/>
        <w:gridCol w:w="7200"/>
        <w:gridCol w:w="1980"/>
      </w:tblGrid>
      <w:tr w:rsidR="00445C66" w:rsidTr="00445C66">
        <w:trPr>
          <w:trHeight w:val="1247"/>
        </w:trPr>
        <w:tc>
          <w:tcPr>
            <w:tcW w:w="1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5C66" w:rsidRDefault="00445C66">
            <w:pPr>
              <w:jc w:val="center"/>
              <w:rPr>
                <w:b/>
                <w:bCs/>
                <w:sz w:val="20"/>
                <w:szCs w:val="20"/>
              </w:rPr>
            </w:pPr>
            <w:r>
              <w:rPr>
                <w:b/>
                <w:bCs/>
                <w:sz w:val="20"/>
                <w:szCs w:val="20"/>
              </w:rPr>
              <w:t xml:space="preserve">№ </w:t>
            </w:r>
            <w:proofErr w:type="gramStart"/>
            <w:r>
              <w:rPr>
                <w:b/>
                <w:bCs/>
                <w:sz w:val="20"/>
                <w:szCs w:val="20"/>
              </w:rPr>
              <w:t>п</w:t>
            </w:r>
            <w:proofErr w:type="gramEnd"/>
            <w:r>
              <w:rPr>
                <w:b/>
                <w:bCs/>
                <w:sz w:val="20"/>
                <w:szCs w:val="20"/>
              </w:rPr>
              <w:t>/п</w:t>
            </w:r>
          </w:p>
        </w:tc>
        <w:tc>
          <w:tcPr>
            <w:tcW w:w="72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45C66" w:rsidRDefault="00445C66">
            <w:pPr>
              <w:jc w:val="center"/>
              <w:rPr>
                <w:b/>
                <w:bCs/>
                <w:sz w:val="20"/>
                <w:szCs w:val="20"/>
              </w:rPr>
            </w:pPr>
            <w:r>
              <w:rPr>
                <w:b/>
                <w:bCs/>
                <w:sz w:val="20"/>
                <w:szCs w:val="20"/>
              </w:rPr>
              <w:t>Наименование</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45C66" w:rsidRDefault="00445C66">
            <w:pPr>
              <w:jc w:val="center"/>
              <w:rPr>
                <w:b/>
                <w:bCs/>
                <w:sz w:val="20"/>
                <w:szCs w:val="20"/>
              </w:rPr>
            </w:pPr>
            <w:r>
              <w:rPr>
                <w:b/>
                <w:bCs/>
                <w:sz w:val="20"/>
                <w:szCs w:val="20"/>
              </w:rPr>
              <w:t>Значение</w:t>
            </w:r>
            <w:r>
              <w:rPr>
                <w:b/>
                <w:bCs/>
                <w:color w:val="000000"/>
                <w:spacing w:val="5"/>
                <w:sz w:val="20"/>
                <w:szCs w:val="20"/>
              </w:rPr>
              <w:t>,</w:t>
            </w:r>
            <w:r>
              <w:rPr>
                <w:b/>
                <w:bCs/>
                <w:sz w:val="20"/>
                <w:szCs w:val="20"/>
              </w:rPr>
              <w:t xml:space="preserve"> </w:t>
            </w:r>
          </w:p>
          <w:p w:rsidR="00445C66" w:rsidRDefault="00445C66">
            <w:pPr>
              <w:ind w:left="-108" w:right="-108"/>
              <w:jc w:val="center"/>
              <w:rPr>
                <w:b/>
                <w:bCs/>
                <w:sz w:val="20"/>
                <w:szCs w:val="20"/>
              </w:rPr>
            </w:pPr>
            <w:r>
              <w:rPr>
                <w:b/>
                <w:bCs/>
                <w:sz w:val="20"/>
                <w:szCs w:val="20"/>
              </w:rPr>
              <w:t>тыс. руб./(Гкал/ч)</w:t>
            </w:r>
          </w:p>
        </w:tc>
      </w:tr>
      <w:tr w:rsidR="00445C66" w:rsidTr="00445C66">
        <w:trPr>
          <w:trHeight w:val="339"/>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5C66" w:rsidRDefault="00445C66">
            <w:pPr>
              <w:jc w:val="center"/>
            </w:pPr>
            <w:r>
              <w:t>1</w:t>
            </w:r>
          </w:p>
        </w:tc>
        <w:tc>
          <w:tcPr>
            <w:tcW w:w="72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5C66" w:rsidRDefault="00445C66">
            <w:pPr>
              <w:ind w:right="-108"/>
              <w:jc w:val="center"/>
            </w:pPr>
            <w:r>
              <w:t>2</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5C66" w:rsidRDefault="00445C66">
            <w:pPr>
              <w:jc w:val="center"/>
            </w:pPr>
            <w:r>
              <w:t>3</w:t>
            </w:r>
          </w:p>
        </w:tc>
      </w:tr>
      <w:tr w:rsidR="00445C66" w:rsidTr="00445C66">
        <w:trPr>
          <w:trHeight w:val="573"/>
        </w:trPr>
        <w:tc>
          <w:tcPr>
            <w:tcW w:w="1026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5C66" w:rsidRDefault="00445C66">
            <w:pPr>
              <w:ind w:right="33"/>
              <w:jc w:val="center"/>
              <w:rPr>
                <w:sz w:val="22"/>
                <w:szCs w:val="22"/>
              </w:rPr>
            </w:pPr>
            <w:r>
              <w:rPr>
                <w:sz w:val="22"/>
                <w:szCs w:val="22"/>
              </w:rPr>
              <w:t>Плата за подключение (технологическое присоединение) объектов заявителей, подключаемая тепловая нагрузка которых более 0,1 Гкал/</w:t>
            </w:r>
            <w:proofErr w:type="gramStart"/>
            <w:r>
              <w:rPr>
                <w:sz w:val="22"/>
                <w:szCs w:val="22"/>
              </w:rPr>
              <w:t>ч</w:t>
            </w:r>
            <w:proofErr w:type="gramEnd"/>
            <w:r>
              <w:rPr>
                <w:sz w:val="22"/>
                <w:szCs w:val="22"/>
              </w:rPr>
              <w:t xml:space="preserve"> и не превышает 1,5 Гкал/ч, в том числе:</w:t>
            </w:r>
          </w:p>
        </w:tc>
      </w:tr>
      <w:tr w:rsidR="00445C66" w:rsidTr="00445C66">
        <w:trPr>
          <w:trHeight w:val="601"/>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5C66" w:rsidRDefault="00445C66">
            <w:pPr>
              <w:jc w:val="center"/>
              <w:rPr>
                <w:sz w:val="22"/>
                <w:szCs w:val="22"/>
              </w:rPr>
            </w:pPr>
            <w:r>
              <w:rPr>
                <w:sz w:val="22"/>
                <w:szCs w:val="22"/>
              </w:rPr>
              <w:t>1.</w:t>
            </w:r>
          </w:p>
        </w:tc>
        <w:tc>
          <w:tcPr>
            <w:tcW w:w="72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5C66" w:rsidRDefault="00445C66">
            <w:pPr>
              <w:jc w:val="both"/>
              <w:rPr>
                <w:sz w:val="22"/>
                <w:szCs w:val="22"/>
              </w:rPr>
            </w:pPr>
            <w:r>
              <w:rPr>
                <w:sz w:val="22"/>
                <w:szCs w:val="22"/>
              </w:rPr>
              <w:t>Расходы на проведение мероприятий по подключению объектов заявителей (П</w:t>
            </w:r>
            <w:proofErr w:type="gramStart"/>
            <w:r>
              <w:rPr>
                <w:sz w:val="22"/>
                <w:szCs w:val="22"/>
                <w:vertAlign w:val="subscript"/>
              </w:rPr>
              <w:t>1</w:t>
            </w:r>
            <w:proofErr w:type="gramEnd"/>
            <w:r>
              <w:rPr>
                <w:sz w:val="22"/>
                <w:szCs w:val="22"/>
              </w:rPr>
              <w:t>)</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5C66" w:rsidRDefault="00445C66">
            <w:pPr>
              <w:ind w:right="33"/>
              <w:jc w:val="center"/>
              <w:rPr>
                <w:sz w:val="22"/>
                <w:szCs w:val="22"/>
              </w:rPr>
            </w:pPr>
            <w:r>
              <w:rPr>
                <w:sz w:val="22"/>
                <w:szCs w:val="22"/>
              </w:rPr>
              <w:t>89,54</w:t>
            </w:r>
          </w:p>
        </w:tc>
      </w:tr>
      <w:tr w:rsidR="00445C66" w:rsidTr="00445C66">
        <w:trPr>
          <w:trHeight w:val="685"/>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5C66" w:rsidRDefault="00445C66">
            <w:pPr>
              <w:jc w:val="center"/>
              <w:rPr>
                <w:sz w:val="22"/>
                <w:szCs w:val="22"/>
              </w:rPr>
            </w:pPr>
            <w:r>
              <w:rPr>
                <w:sz w:val="22"/>
                <w:szCs w:val="22"/>
              </w:rPr>
              <w:t>2.1</w:t>
            </w:r>
          </w:p>
        </w:tc>
        <w:tc>
          <w:tcPr>
            <w:tcW w:w="72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5C66" w:rsidRDefault="00445C66">
            <w:pPr>
              <w:jc w:val="both"/>
              <w:rPr>
                <w:sz w:val="22"/>
                <w:szCs w:val="22"/>
              </w:rPr>
            </w:pPr>
            <w:r>
              <w:rPr>
                <w:sz w:val="22"/>
                <w:szCs w:val="22"/>
              </w:rP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(П</w:t>
            </w:r>
            <w:proofErr w:type="gramStart"/>
            <w:r>
              <w:rPr>
                <w:sz w:val="22"/>
                <w:szCs w:val="22"/>
                <w:vertAlign w:val="subscript"/>
              </w:rPr>
              <w:t>2</w:t>
            </w:r>
            <w:proofErr w:type="gramEnd"/>
            <w:r>
              <w:rPr>
                <w:sz w:val="22"/>
                <w:szCs w:val="22"/>
                <w:vertAlign w:val="subscript"/>
              </w:rPr>
              <w:t xml:space="preserve">.1, </w:t>
            </w:r>
            <w:proofErr w:type="spellStart"/>
            <w:r>
              <w:rPr>
                <w:sz w:val="22"/>
                <w:szCs w:val="22"/>
                <w:vertAlign w:val="subscript"/>
                <w:lang w:val="en-US"/>
              </w:rPr>
              <w:t>i</w:t>
            </w:r>
            <w:proofErr w:type="spellEnd"/>
            <w:r>
              <w:rPr>
                <w:sz w:val="22"/>
                <w:szCs w:val="22"/>
                <w:vertAlign w:val="subscript"/>
              </w:rPr>
              <w:t xml:space="preserve">, </w:t>
            </w:r>
            <w:r>
              <w:rPr>
                <w:sz w:val="22"/>
                <w:szCs w:val="22"/>
                <w:vertAlign w:val="subscript"/>
                <w:lang w:val="en-US"/>
              </w:rPr>
              <w:t>j</w:t>
            </w:r>
            <w:r>
              <w:rPr>
                <w:sz w:val="22"/>
                <w:szCs w:val="22"/>
              </w:rPr>
              <w:t>), в том числе:</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5C66" w:rsidRDefault="00445C66">
            <w:pPr>
              <w:ind w:right="33"/>
              <w:jc w:val="center"/>
            </w:pPr>
            <w:r>
              <w:t>-</w:t>
            </w:r>
          </w:p>
        </w:tc>
      </w:tr>
      <w:tr w:rsidR="00445C66" w:rsidTr="00445C66">
        <w:trPr>
          <w:trHeight w:val="299"/>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5C66" w:rsidRDefault="00445C66">
            <w:pPr>
              <w:ind w:left="44"/>
              <w:jc w:val="center"/>
              <w:rPr>
                <w:sz w:val="22"/>
                <w:szCs w:val="22"/>
              </w:rPr>
            </w:pPr>
            <w:r>
              <w:rPr>
                <w:sz w:val="22"/>
                <w:szCs w:val="22"/>
              </w:rPr>
              <w:t>2.1.1.</w:t>
            </w:r>
          </w:p>
        </w:tc>
        <w:tc>
          <w:tcPr>
            <w:tcW w:w="72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5C66" w:rsidRDefault="00445C66">
            <w:pPr>
              <w:rPr>
                <w:sz w:val="22"/>
                <w:szCs w:val="22"/>
              </w:rPr>
            </w:pPr>
            <w:r>
              <w:rPr>
                <w:sz w:val="22"/>
                <w:szCs w:val="22"/>
              </w:rPr>
              <w:t>Надземная (наземная) прокладка</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5C66" w:rsidRDefault="00445C66">
            <w:pPr>
              <w:ind w:right="33"/>
              <w:jc w:val="center"/>
            </w:pPr>
            <w:r>
              <w:t>-</w:t>
            </w:r>
          </w:p>
        </w:tc>
      </w:tr>
      <w:tr w:rsidR="00445C66" w:rsidTr="00445C66">
        <w:trPr>
          <w:trHeight w:val="193"/>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5C66" w:rsidRDefault="00445C66">
            <w:pPr>
              <w:ind w:left="44"/>
              <w:jc w:val="center"/>
              <w:rPr>
                <w:sz w:val="22"/>
                <w:szCs w:val="22"/>
              </w:rPr>
            </w:pPr>
            <w:r>
              <w:rPr>
                <w:sz w:val="22"/>
                <w:szCs w:val="22"/>
              </w:rPr>
              <w:t>2.1.1.1.</w:t>
            </w:r>
          </w:p>
        </w:tc>
        <w:tc>
          <w:tcPr>
            <w:tcW w:w="72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5C66" w:rsidRDefault="00445C66">
            <w:pPr>
              <w:rPr>
                <w:sz w:val="22"/>
                <w:szCs w:val="22"/>
              </w:rPr>
            </w:pPr>
            <w:r>
              <w:rPr>
                <w:sz w:val="22"/>
                <w:szCs w:val="22"/>
              </w:rPr>
              <w:t xml:space="preserve">50 – 250 мм </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5C66" w:rsidRDefault="00445C66">
            <w:pPr>
              <w:ind w:right="33"/>
              <w:jc w:val="center"/>
            </w:pPr>
            <w:r>
              <w:t>-</w:t>
            </w:r>
          </w:p>
        </w:tc>
      </w:tr>
      <w:tr w:rsidR="00445C66" w:rsidTr="00445C66">
        <w:trPr>
          <w:trHeight w:val="274"/>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5C66" w:rsidRDefault="00445C66">
            <w:pPr>
              <w:ind w:left="44"/>
              <w:jc w:val="center"/>
              <w:rPr>
                <w:sz w:val="22"/>
                <w:szCs w:val="22"/>
              </w:rPr>
            </w:pPr>
            <w:r>
              <w:rPr>
                <w:sz w:val="22"/>
                <w:szCs w:val="22"/>
              </w:rPr>
              <w:t>2.1.1.2.</w:t>
            </w:r>
          </w:p>
        </w:tc>
        <w:tc>
          <w:tcPr>
            <w:tcW w:w="72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5C66" w:rsidRDefault="00445C66">
            <w:pPr>
              <w:rPr>
                <w:sz w:val="22"/>
                <w:szCs w:val="22"/>
              </w:rPr>
            </w:pPr>
            <w:r>
              <w:rPr>
                <w:sz w:val="22"/>
                <w:szCs w:val="22"/>
              </w:rPr>
              <w:t>251 – 400 мм</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5C66" w:rsidRDefault="00445C66">
            <w:pPr>
              <w:ind w:right="33"/>
              <w:jc w:val="center"/>
            </w:pPr>
            <w:r>
              <w:t>-</w:t>
            </w:r>
          </w:p>
        </w:tc>
      </w:tr>
      <w:tr w:rsidR="00445C66" w:rsidTr="00445C66">
        <w:trPr>
          <w:trHeight w:val="159"/>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5C66" w:rsidRDefault="00445C66">
            <w:pPr>
              <w:ind w:left="44"/>
              <w:jc w:val="center"/>
              <w:rPr>
                <w:sz w:val="22"/>
                <w:szCs w:val="22"/>
              </w:rPr>
            </w:pPr>
            <w:r>
              <w:rPr>
                <w:sz w:val="22"/>
                <w:szCs w:val="22"/>
              </w:rPr>
              <w:t>2.1.1.3.</w:t>
            </w:r>
          </w:p>
        </w:tc>
        <w:tc>
          <w:tcPr>
            <w:tcW w:w="72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5C66" w:rsidRDefault="00445C66">
            <w:pPr>
              <w:rPr>
                <w:sz w:val="22"/>
                <w:szCs w:val="22"/>
              </w:rPr>
            </w:pPr>
            <w:r>
              <w:rPr>
                <w:sz w:val="22"/>
                <w:szCs w:val="22"/>
              </w:rPr>
              <w:t>401 – 550 мм</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5C66" w:rsidRDefault="00445C66">
            <w:pPr>
              <w:ind w:right="33"/>
              <w:jc w:val="center"/>
            </w:pPr>
            <w:r>
              <w:t>-</w:t>
            </w:r>
          </w:p>
        </w:tc>
      </w:tr>
      <w:tr w:rsidR="00445C66" w:rsidTr="00445C66">
        <w:trPr>
          <w:trHeight w:val="208"/>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5C66" w:rsidRDefault="00445C66">
            <w:pPr>
              <w:ind w:left="44"/>
              <w:jc w:val="center"/>
              <w:rPr>
                <w:sz w:val="22"/>
                <w:szCs w:val="22"/>
              </w:rPr>
            </w:pPr>
            <w:r>
              <w:rPr>
                <w:sz w:val="22"/>
                <w:szCs w:val="22"/>
              </w:rPr>
              <w:t>2.1.1.4.</w:t>
            </w:r>
          </w:p>
        </w:tc>
        <w:tc>
          <w:tcPr>
            <w:tcW w:w="72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5C66" w:rsidRDefault="00445C66">
            <w:pPr>
              <w:rPr>
                <w:sz w:val="22"/>
                <w:szCs w:val="22"/>
              </w:rPr>
            </w:pPr>
            <w:r>
              <w:rPr>
                <w:sz w:val="22"/>
                <w:szCs w:val="22"/>
              </w:rPr>
              <w:t>551 – 700 мм</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5C66" w:rsidRDefault="00445C66">
            <w:pPr>
              <w:ind w:right="33"/>
              <w:jc w:val="center"/>
            </w:pPr>
            <w:r>
              <w:t>-</w:t>
            </w:r>
          </w:p>
        </w:tc>
      </w:tr>
      <w:tr w:rsidR="00445C66" w:rsidTr="00445C66">
        <w:trPr>
          <w:trHeight w:val="207"/>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5C66" w:rsidRDefault="00445C66">
            <w:pPr>
              <w:ind w:left="44"/>
              <w:jc w:val="center"/>
              <w:rPr>
                <w:sz w:val="22"/>
                <w:szCs w:val="22"/>
              </w:rPr>
            </w:pPr>
            <w:r>
              <w:rPr>
                <w:sz w:val="22"/>
                <w:szCs w:val="22"/>
              </w:rPr>
              <w:t>2.1.1.5.</w:t>
            </w:r>
          </w:p>
        </w:tc>
        <w:tc>
          <w:tcPr>
            <w:tcW w:w="72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5C66" w:rsidRDefault="00445C66">
            <w:pPr>
              <w:rPr>
                <w:sz w:val="22"/>
                <w:szCs w:val="22"/>
              </w:rPr>
            </w:pPr>
            <w:r>
              <w:rPr>
                <w:sz w:val="22"/>
                <w:szCs w:val="22"/>
              </w:rPr>
              <w:t>701 мм и выше</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5C66" w:rsidRDefault="00445C66">
            <w:pPr>
              <w:ind w:right="33"/>
              <w:jc w:val="center"/>
            </w:pPr>
            <w:r>
              <w:t>-</w:t>
            </w:r>
          </w:p>
        </w:tc>
      </w:tr>
      <w:tr w:rsidR="00445C66" w:rsidTr="00445C66">
        <w:trPr>
          <w:trHeight w:val="207"/>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5C66" w:rsidRDefault="00445C66">
            <w:pPr>
              <w:ind w:left="44"/>
              <w:jc w:val="center"/>
              <w:rPr>
                <w:sz w:val="22"/>
                <w:szCs w:val="22"/>
              </w:rPr>
            </w:pPr>
            <w:r>
              <w:rPr>
                <w:sz w:val="22"/>
                <w:szCs w:val="22"/>
              </w:rPr>
              <w:t>2.1.2.</w:t>
            </w:r>
          </w:p>
        </w:tc>
        <w:tc>
          <w:tcPr>
            <w:tcW w:w="72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5C66" w:rsidRDefault="00445C66">
            <w:pPr>
              <w:rPr>
                <w:sz w:val="22"/>
                <w:szCs w:val="22"/>
              </w:rPr>
            </w:pPr>
            <w:r>
              <w:rPr>
                <w:sz w:val="22"/>
                <w:szCs w:val="22"/>
              </w:rPr>
              <w:t>Подземная прокладка, в том числе:</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5C66" w:rsidRDefault="00445C66">
            <w:pPr>
              <w:ind w:right="33"/>
              <w:jc w:val="center"/>
            </w:pPr>
            <w:r>
              <w:t>-</w:t>
            </w:r>
          </w:p>
        </w:tc>
      </w:tr>
      <w:tr w:rsidR="00445C66" w:rsidTr="00445C66">
        <w:trPr>
          <w:trHeight w:val="32"/>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5C66" w:rsidRDefault="00445C66">
            <w:pPr>
              <w:ind w:left="44"/>
              <w:jc w:val="center"/>
              <w:rPr>
                <w:sz w:val="22"/>
                <w:szCs w:val="22"/>
              </w:rPr>
            </w:pPr>
            <w:r>
              <w:rPr>
                <w:sz w:val="22"/>
                <w:szCs w:val="22"/>
              </w:rPr>
              <w:t>2.1.2.1.</w:t>
            </w:r>
          </w:p>
        </w:tc>
        <w:tc>
          <w:tcPr>
            <w:tcW w:w="72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5C66" w:rsidRDefault="00445C66">
            <w:pPr>
              <w:rPr>
                <w:sz w:val="22"/>
                <w:szCs w:val="22"/>
              </w:rPr>
            </w:pPr>
            <w:r>
              <w:rPr>
                <w:sz w:val="22"/>
                <w:szCs w:val="22"/>
              </w:rPr>
              <w:t>канальная прокладка</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5C66" w:rsidRDefault="00445C66">
            <w:pPr>
              <w:ind w:right="33"/>
              <w:jc w:val="center"/>
            </w:pPr>
            <w:r>
              <w:t>-</w:t>
            </w:r>
          </w:p>
        </w:tc>
      </w:tr>
      <w:tr w:rsidR="00445C66" w:rsidTr="00445C66">
        <w:trPr>
          <w:trHeight w:val="24"/>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5C66" w:rsidRDefault="00445C66">
            <w:pPr>
              <w:ind w:left="44"/>
              <w:jc w:val="center"/>
              <w:rPr>
                <w:sz w:val="22"/>
                <w:szCs w:val="22"/>
              </w:rPr>
            </w:pPr>
            <w:r>
              <w:rPr>
                <w:sz w:val="22"/>
                <w:szCs w:val="22"/>
              </w:rPr>
              <w:lastRenderedPageBreak/>
              <w:t>2.1.2.2.</w:t>
            </w:r>
          </w:p>
        </w:tc>
        <w:tc>
          <w:tcPr>
            <w:tcW w:w="72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5C66" w:rsidRDefault="00445C66">
            <w:pPr>
              <w:rPr>
                <w:sz w:val="22"/>
                <w:szCs w:val="22"/>
              </w:rPr>
            </w:pPr>
            <w:r>
              <w:rPr>
                <w:sz w:val="22"/>
                <w:szCs w:val="22"/>
              </w:rPr>
              <w:t xml:space="preserve">50 – 250 мм </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5C66" w:rsidRDefault="00445C66">
            <w:pPr>
              <w:ind w:right="33"/>
              <w:jc w:val="center"/>
              <w:rPr>
                <w:sz w:val="22"/>
                <w:szCs w:val="22"/>
              </w:rPr>
            </w:pPr>
            <w:r>
              <w:t>3147,79</w:t>
            </w:r>
          </w:p>
        </w:tc>
      </w:tr>
      <w:tr w:rsidR="00445C66" w:rsidTr="00445C66">
        <w:trPr>
          <w:trHeight w:val="24"/>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5C66" w:rsidRDefault="00445C66">
            <w:pPr>
              <w:ind w:left="44"/>
              <w:jc w:val="center"/>
            </w:pPr>
            <w:r>
              <w:rPr>
                <w:sz w:val="22"/>
                <w:szCs w:val="22"/>
              </w:rPr>
              <w:t>2.1.2.3.</w:t>
            </w:r>
          </w:p>
        </w:tc>
        <w:tc>
          <w:tcPr>
            <w:tcW w:w="72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5C66" w:rsidRDefault="00445C66">
            <w:pPr>
              <w:rPr>
                <w:sz w:val="22"/>
                <w:szCs w:val="22"/>
              </w:rPr>
            </w:pPr>
            <w:r>
              <w:rPr>
                <w:sz w:val="22"/>
                <w:szCs w:val="22"/>
              </w:rPr>
              <w:t>251 – 400 мм</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5C66" w:rsidRDefault="00445C66">
            <w:pPr>
              <w:ind w:right="33"/>
              <w:jc w:val="center"/>
            </w:pPr>
            <w:r>
              <w:t>-</w:t>
            </w:r>
          </w:p>
        </w:tc>
      </w:tr>
      <w:tr w:rsidR="00445C66" w:rsidTr="00445C66">
        <w:trPr>
          <w:trHeight w:val="24"/>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5C66" w:rsidRDefault="00445C66">
            <w:pPr>
              <w:ind w:left="44"/>
              <w:jc w:val="center"/>
            </w:pPr>
            <w:r>
              <w:rPr>
                <w:sz w:val="22"/>
                <w:szCs w:val="22"/>
              </w:rPr>
              <w:t>2.1.2.4.</w:t>
            </w:r>
          </w:p>
        </w:tc>
        <w:tc>
          <w:tcPr>
            <w:tcW w:w="72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5C66" w:rsidRDefault="00445C66">
            <w:pPr>
              <w:rPr>
                <w:sz w:val="22"/>
                <w:szCs w:val="22"/>
              </w:rPr>
            </w:pPr>
            <w:r>
              <w:rPr>
                <w:sz w:val="22"/>
                <w:szCs w:val="22"/>
              </w:rPr>
              <w:t>401 – 550 мм</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5C66" w:rsidRDefault="00445C66">
            <w:pPr>
              <w:ind w:right="33"/>
              <w:jc w:val="center"/>
            </w:pPr>
            <w:r>
              <w:t>-</w:t>
            </w:r>
          </w:p>
        </w:tc>
      </w:tr>
      <w:tr w:rsidR="00445C66" w:rsidTr="00445C66">
        <w:trPr>
          <w:trHeight w:val="24"/>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5C66" w:rsidRDefault="00445C66">
            <w:pPr>
              <w:ind w:left="44"/>
              <w:jc w:val="center"/>
            </w:pPr>
            <w:r>
              <w:rPr>
                <w:sz w:val="22"/>
                <w:szCs w:val="22"/>
              </w:rPr>
              <w:t>2.1.2.5.</w:t>
            </w:r>
          </w:p>
        </w:tc>
        <w:tc>
          <w:tcPr>
            <w:tcW w:w="72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5C66" w:rsidRDefault="00445C66">
            <w:pPr>
              <w:rPr>
                <w:sz w:val="22"/>
                <w:szCs w:val="22"/>
              </w:rPr>
            </w:pPr>
            <w:r>
              <w:rPr>
                <w:sz w:val="22"/>
                <w:szCs w:val="22"/>
              </w:rPr>
              <w:t>551 – 700 мм</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5C66" w:rsidRDefault="00445C66">
            <w:pPr>
              <w:ind w:right="33"/>
              <w:jc w:val="center"/>
            </w:pPr>
            <w:r>
              <w:t>-</w:t>
            </w:r>
          </w:p>
        </w:tc>
      </w:tr>
      <w:tr w:rsidR="00445C66" w:rsidTr="00445C66">
        <w:trPr>
          <w:trHeight w:val="24"/>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5C66" w:rsidRDefault="00445C66">
            <w:pPr>
              <w:ind w:left="44"/>
              <w:jc w:val="center"/>
            </w:pPr>
            <w:r>
              <w:rPr>
                <w:sz w:val="22"/>
                <w:szCs w:val="22"/>
              </w:rPr>
              <w:t>2.1.2.6.</w:t>
            </w:r>
          </w:p>
        </w:tc>
        <w:tc>
          <w:tcPr>
            <w:tcW w:w="72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5C66" w:rsidRDefault="00445C66">
            <w:pPr>
              <w:rPr>
                <w:sz w:val="22"/>
                <w:szCs w:val="22"/>
              </w:rPr>
            </w:pPr>
            <w:r>
              <w:rPr>
                <w:sz w:val="22"/>
                <w:szCs w:val="22"/>
              </w:rPr>
              <w:t>701 мм и выше</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5C66" w:rsidRDefault="00445C66">
            <w:pPr>
              <w:ind w:right="33"/>
              <w:jc w:val="center"/>
            </w:pPr>
            <w:r>
              <w:t>-</w:t>
            </w:r>
          </w:p>
        </w:tc>
      </w:tr>
      <w:tr w:rsidR="00445C66" w:rsidTr="00445C66">
        <w:trPr>
          <w:trHeight w:val="24"/>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5C66" w:rsidRDefault="00445C66">
            <w:pPr>
              <w:ind w:left="44"/>
              <w:jc w:val="center"/>
              <w:rPr>
                <w:sz w:val="22"/>
                <w:szCs w:val="22"/>
              </w:rPr>
            </w:pPr>
            <w:r>
              <w:rPr>
                <w:sz w:val="22"/>
                <w:szCs w:val="22"/>
              </w:rPr>
              <w:t>2.1.3.</w:t>
            </w:r>
          </w:p>
        </w:tc>
        <w:tc>
          <w:tcPr>
            <w:tcW w:w="72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5C66" w:rsidRDefault="00445C66">
            <w:pPr>
              <w:rPr>
                <w:sz w:val="22"/>
                <w:szCs w:val="22"/>
              </w:rPr>
            </w:pPr>
            <w:proofErr w:type="spellStart"/>
            <w:r>
              <w:rPr>
                <w:sz w:val="22"/>
                <w:szCs w:val="22"/>
              </w:rPr>
              <w:t>бесканальная</w:t>
            </w:r>
            <w:proofErr w:type="spellEnd"/>
            <w:r>
              <w:rPr>
                <w:sz w:val="22"/>
                <w:szCs w:val="22"/>
              </w:rPr>
              <w:t xml:space="preserve"> прокладка</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5C66" w:rsidRDefault="00445C66">
            <w:pPr>
              <w:ind w:right="33"/>
              <w:jc w:val="center"/>
            </w:pPr>
            <w:r>
              <w:t>-</w:t>
            </w:r>
          </w:p>
        </w:tc>
      </w:tr>
      <w:tr w:rsidR="00445C66" w:rsidTr="00445C66">
        <w:trPr>
          <w:trHeight w:val="24"/>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5C66" w:rsidRDefault="00445C66">
            <w:pPr>
              <w:ind w:left="44"/>
              <w:jc w:val="center"/>
              <w:rPr>
                <w:sz w:val="22"/>
                <w:szCs w:val="22"/>
              </w:rPr>
            </w:pPr>
            <w:r>
              <w:rPr>
                <w:sz w:val="22"/>
                <w:szCs w:val="22"/>
              </w:rPr>
              <w:t>2.1.3.1.</w:t>
            </w:r>
          </w:p>
        </w:tc>
        <w:tc>
          <w:tcPr>
            <w:tcW w:w="72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5C66" w:rsidRDefault="00445C66">
            <w:pPr>
              <w:rPr>
                <w:sz w:val="22"/>
                <w:szCs w:val="22"/>
              </w:rPr>
            </w:pPr>
            <w:r>
              <w:rPr>
                <w:sz w:val="22"/>
                <w:szCs w:val="22"/>
              </w:rPr>
              <w:t xml:space="preserve">50 – 250 мм </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5C66" w:rsidRDefault="00445C66">
            <w:pPr>
              <w:ind w:right="33"/>
              <w:jc w:val="center"/>
            </w:pPr>
            <w:r>
              <w:t>701,07</w:t>
            </w:r>
          </w:p>
        </w:tc>
      </w:tr>
      <w:tr w:rsidR="00445C66" w:rsidTr="00445C66">
        <w:trPr>
          <w:trHeight w:val="24"/>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5C66" w:rsidRDefault="00445C66">
            <w:pPr>
              <w:ind w:left="44"/>
              <w:jc w:val="center"/>
              <w:rPr>
                <w:sz w:val="22"/>
                <w:szCs w:val="22"/>
              </w:rPr>
            </w:pPr>
            <w:r>
              <w:rPr>
                <w:sz w:val="22"/>
                <w:szCs w:val="22"/>
              </w:rPr>
              <w:t>2.1.3.2.</w:t>
            </w:r>
          </w:p>
        </w:tc>
        <w:tc>
          <w:tcPr>
            <w:tcW w:w="72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5C66" w:rsidRDefault="00445C66">
            <w:pPr>
              <w:rPr>
                <w:sz w:val="22"/>
                <w:szCs w:val="22"/>
              </w:rPr>
            </w:pPr>
            <w:r>
              <w:rPr>
                <w:sz w:val="22"/>
                <w:szCs w:val="22"/>
              </w:rPr>
              <w:t>251 – 400 мм</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5C66" w:rsidRDefault="00445C66">
            <w:pPr>
              <w:ind w:right="33"/>
              <w:jc w:val="center"/>
            </w:pPr>
            <w:r>
              <w:t>-</w:t>
            </w:r>
          </w:p>
        </w:tc>
      </w:tr>
      <w:tr w:rsidR="00445C66" w:rsidTr="00445C66">
        <w:trPr>
          <w:trHeight w:val="24"/>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5C66" w:rsidRDefault="00445C66">
            <w:pPr>
              <w:ind w:left="44"/>
              <w:jc w:val="center"/>
              <w:rPr>
                <w:sz w:val="22"/>
                <w:szCs w:val="22"/>
              </w:rPr>
            </w:pPr>
            <w:r>
              <w:rPr>
                <w:sz w:val="22"/>
                <w:szCs w:val="22"/>
              </w:rPr>
              <w:t>2.1.3.3.</w:t>
            </w:r>
          </w:p>
        </w:tc>
        <w:tc>
          <w:tcPr>
            <w:tcW w:w="72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5C66" w:rsidRDefault="00445C66">
            <w:pPr>
              <w:rPr>
                <w:sz w:val="22"/>
                <w:szCs w:val="22"/>
              </w:rPr>
            </w:pPr>
            <w:r>
              <w:rPr>
                <w:sz w:val="22"/>
                <w:szCs w:val="22"/>
              </w:rPr>
              <w:t>401 – 550 мм</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5C66" w:rsidRDefault="00445C66">
            <w:pPr>
              <w:ind w:right="33"/>
              <w:jc w:val="center"/>
            </w:pPr>
            <w:r>
              <w:t>-</w:t>
            </w:r>
          </w:p>
        </w:tc>
      </w:tr>
      <w:tr w:rsidR="00445C66" w:rsidTr="00445C66">
        <w:trPr>
          <w:trHeight w:val="24"/>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5C66" w:rsidRDefault="00445C66">
            <w:pPr>
              <w:ind w:left="44"/>
              <w:jc w:val="center"/>
              <w:rPr>
                <w:sz w:val="22"/>
                <w:szCs w:val="22"/>
              </w:rPr>
            </w:pPr>
            <w:r>
              <w:rPr>
                <w:sz w:val="22"/>
                <w:szCs w:val="22"/>
              </w:rPr>
              <w:t>2.1.3.4.</w:t>
            </w:r>
          </w:p>
        </w:tc>
        <w:tc>
          <w:tcPr>
            <w:tcW w:w="72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5C66" w:rsidRDefault="00445C66">
            <w:pPr>
              <w:rPr>
                <w:sz w:val="22"/>
                <w:szCs w:val="22"/>
              </w:rPr>
            </w:pPr>
            <w:r>
              <w:rPr>
                <w:sz w:val="22"/>
                <w:szCs w:val="22"/>
              </w:rPr>
              <w:t>551 – 700 мм</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5C66" w:rsidRDefault="00445C66">
            <w:pPr>
              <w:ind w:right="33"/>
              <w:jc w:val="center"/>
            </w:pPr>
            <w:r>
              <w:t>-</w:t>
            </w:r>
          </w:p>
        </w:tc>
      </w:tr>
      <w:tr w:rsidR="00445C66" w:rsidTr="00445C66">
        <w:trPr>
          <w:trHeight w:val="237"/>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5C66" w:rsidRDefault="00445C66">
            <w:pPr>
              <w:ind w:left="44"/>
              <w:jc w:val="center"/>
              <w:rPr>
                <w:sz w:val="22"/>
                <w:szCs w:val="22"/>
              </w:rPr>
            </w:pPr>
            <w:r>
              <w:rPr>
                <w:sz w:val="22"/>
                <w:szCs w:val="22"/>
              </w:rPr>
              <w:t>2.1.3.5.</w:t>
            </w:r>
          </w:p>
        </w:tc>
        <w:tc>
          <w:tcPr>
            <w:tcW w:w="72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5C66" w:rsidRDefault="00445C66">
            <w:pPr>
              <w:rPr>
                <w:sz w:val="22"/>
                <w:szCs w:val="22"/>
              </w:rPr>
            </w:pPr>
            <w:r>
              <w:rPr>
                <w:sz w:val="22"/>
                <w:szCs w:val="22"/>
              </w:rPr>
              <w:t>701 мм и выше</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5C66" w:rsidRDefault="00445C66">
            <w:pPr>
              <w:ind w:right="33"/>
              <w:jc w:val="center"/>
            </w:pPr>
            <w:r>
              <w:t>-</w:t>
            </w:r>
          </w:p>
        </w:tc>
      </w:tr>
      <w:tr w:rsidR="00445C66" w:rsidTr="00445C66">
        <w:trPr>
          <w:trHeight w:val="757"/>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5C66" w:rsidRDefault="00445C66">
            <w:pPr>
              <w:jc w:val="center"/>
              <w:rPr>
                <w:sz w:val="22"/>
                <w:szCs w:val="22"/>
              </w:rPr>
            </w:pPr>
            <w:r>
              <w:rPr>
                <w:sz w:val="22"/>
                <w:szCs w:val="22"/>
              </w:rPr>
              <w:t>3.</w:t>
            </w:r>
          </w:p>
        </w:tc>
        <w:tc>
          <w:tcPr>
            <w:tcW w:w="72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5C66" w:rsidRDefault="00445C66">
            <w:pPr>
              <w:jc w:val="both"/>
              <w:rPr>
                <w:sz w:val="22"/>
                <w:szCs w:val="22"/>
              </w:rPr>
            </w:pPr>
            <w:r>
              <w:rPr>
                <w:sz w:val="22"/>
                <w:szCs w:val="22"/>
              </w:rPr>
              <w:t>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(П</w:t>
            </w:r>
            <w:proofErr w:type="gramStart"/>
            <w:r>
              <w:rPr>
                <w:sz w:val="22"/>
                <w:szCs w:val="22"/>
                <w:vertAlign w:val="subscript"/>
              </w:rPr>
              <w:t>2</w:t>
            </w:r>
            <w:proofErr w:type="gramEnd"/>
            <w:r>
              <w:rPr>
                <w:sz w:val="22"/>
                <w:szCs w:val="22"/>
                <w:vertAlign w:val="subscript"/>
              </w:rPr>
              <w:t>.2</w:t>
            </w:r>
            <w:r>
              <w:rPr>
                <w:sz w:val="22"/>
                <w:szCs w:val="22"/>
              </w:rPr>
              <w:t>)</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5C66" w:rsidRDefault="00445C66">
            <w:pPr>
              <w:ind w:right="33"/>
              <w:jc w:val="center"/>
            </w:pPr>
            <w:r>
              <w:t>0,0</w:t>
            </w:r>
          </w:p>
        </w:tc>
      </w:tr>
      <w:tr w:rsidR="00445C66" w:rsidTr="00445C66">
        <w:trPr>
          <w:trHeight w:val="523"/>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45C66" w:rsidRDefault="00445C66">
            <w:pPr>
              <w:jc w:val="center"/>
              <w:rPr>
                <w:sz w:val="22"/>
                <w:szCs w:val="22"/>
              </w:rPr>
            </w:pPr>
            <w:r>
              <w:rPr>
                <w:sz w:val="22"/>
                <w:szCs w:val="22"/>
              </w:rPr>
              <w:t>4.</w:t>
            </w:r>
          </w:p>
          <w:p w:rsidR="00445C66" w:rsidRDefault="00445C66">
            <w:pPr>
              <w:jc w:val="center"/>
              <w:rPr>
                <w:sz w:val="22"/>
                <w:szCs w:val="22"/>
              </w:rPr>
            </w:pPr>
          </w:p>
        </w:tc>
        <w:tc>
          <w:tcPr>
            <w:tcW w:w="72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5C66" w:rsidRDefault="00445C66">
            <w:pPr>
              <w:jc w:val="both"/>
            </w:pPr>
            <w:r>
              <w:rPr>
                <w:sz w:val="22"/>
                <w:szCs w:val="22"/>
              </w:rPr>
              <w:t>Налог на прибыль (Н)</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5C66" w:rsidRDefault="00445C66">
            <w:pPr>
              <w:ind w:right="33"/>
              <w:jc w:val="center"/>
            </w:pPr>
            <w:r>
              <w:t>0,0</w:t>
            </w:r>
          </w:p>
        </w:tc>
      </w:tr>
    </w:tbl>
    <w:p w:rsidR="00445C66" w:rsidRDefault="00445C66" w:rsidP="00445C66">
      <w:pPr>
        <w:pStyle w:val="ConsNonformat"/>
        <w:jc w:val="both"/>
        <w:rPr>
          <w:rFonts w:ascii="Times New Roman" w:hAnsi="Times New Roman"/>
          <w:b/>
          <w:bCs/>
          <w:sz w:val="16"/>
          <w:szCs w:val="16"/>
        </w:rPr>
      </w:pPr>
    </w:p>
    <w:p w:rsidR="00445C66" w:rsidRDefault="00445C66" w:rsidP="00445C66">
      <w:pPr>
        <w:autoSpaceDE w:val="0"/>
        <w:autoSpaceDN w:val="0"/>
        <w:ind w:firstLine="540"/>
        <w:jc w:val="both"/>
      </w:pPr>
      <w:r>
        <w:rPr>
          <w:vertAlign w:val="superscript"/>
        </w:rPr>
        <w:t xml:space="preserve">* </w:t>
      </w:r>
      <w:r>
        <w:t>Размер платы за подключение (технологическое присоединение) объекта заявителя, подключаемая тепловая нагрузка которого более 0,1 Гкал/</w:t>
      </w:r>
      <w:proofErr w:type="gramStart"/>
      <w:r>
        <w:t>ч</w:t>
      </w:r>
      <w:proofErr w:type="gramEnd"/>
      <w:r>
        <w:t xml:space="preserve"> и не превышает 1,5 Гкал/ч, рассчитывается:</w:t>
      </w:r>
    </w:p>
    <w:p w:rsidR="00445C66" w:rsidRDefault="00445C66" w:rsidP="00445C66">
      <w:pPr>
        <w:pStyle w:val="a3"/>
      </w:pPr>
    </w:p>
    <w:p w:rsidR="00445C66" w:rsidRDefault="00445C66" w:rsidP="00445C66">
      <w:pPr>
        <w:pStyle w:val="ConsPlusNonformat"/>
        <w:ind w:firstLine="540"/>
        <w:jc w:val="both"/>
        <w:rPr>
          <w:rFonts w:ascii="Times New Roman" w:hAnsi="Times New Roman" w:cs="Times New Roman"/>
          <w:sz w:val="24"/>
          <w:szCs w:val="24"/>
        </w:rPr>
      </w:pPr>
      <w:r>
        <w:rPr>
          <w:rFonts w:ascii="Times New Roman" w:hAnsi="Times New Roman" w:cs="Times New Roman"/>
          <w:sz w:val="24"/>
          <w:szCs w:val="24"/>
        </w:rPr>
        <w:t>                     П = П</w:t>
      </w:r>
      <w:proofErr w:type="gramStart"/>
      <w:r>
        <w:rPr>
          <w:rFonts w:ascii="Times New Roman" w:hAnsi="Times New Roman" w:cs="Times New Roman"/>
          <w:sz w:val="24"/>
          <w:szCs w:val="24"/>
          <w:vertAlign w:val="subscript"/>
        </w:rPr>
        <w:t>1</w:t>
      </w:r>
      <w:proofErr w:type="gramEnd"/>
      <w:r>
        <w:rPr>
          <w:rFonts w:ascii="Times New Roman" w:hAnsi="Times New Roman" w:cs="Times New Roman"/>
          <w:sz w:val="24"/>
          <w:szCs w:val="24"/>
        </w:rPr>
        <w:t xml:space="preserve"> · </w:t>
      </w:r>
      <w:r>
        <w:rPr>
          <w:rFonts w:ascii="Times New Roman" w:hAnsi="Times New Roman" w:cs="Times New Roman"/>
          <w:sz w:val="24"/>
          <w:szCs w:val="24"/>
          <w:lang w:val="en-US"/>
        </w:rPr>
        <w:t>N</w:t>
      </w:r>
      <w:r>
        <w:rPr>
          <w:rFonts w:ascii="Times New Roman" w:hAnsi="Times New Roman" w:cs="Times New Roman"/>
          <w:sz w:val="24"/>
          <w:szCs w:val="24"/>
        </w:rPr>
        <w:t>  + Σ</w:t>
      </w:r>
      <w:proofErr w:type="spellStart"/>
      <w:r>
        <w:rPr>
          <w:rFonts w:ascii="Times New Roman" w:hAnsi="Times New Roman" w:cs="Times New Roman"/>
          <w:sz w:val="24"/>
          <w:szCs w:val="24"/>
          <w:vertAlign w:val="subscript"/>
          <w:lang w:val="en-US"/>
        </w:rPr>
        <w:t>i</w:t>
      </w:r>
      <w:proofErr w:type="spellEnd"/>
      <w:r>
        <w:rPr>
          <w:rFonts w:ascii="Times New Roman" w:hAnsi="Times New Roman" w:cs="Times New Roman"/>
          <w:sz w:val="24"/>
          <w:szCs w:val="24"/>
          <w:vertAlign w:val="subscript"/>
        </w:rPr>
        <w:t>,</w:t>
      </w:r>
      <w:r>
        <w:rPr>
          <w:rFonts w:ascii="Times New Roman" w:hAnsi="Times New Roman" w:cs="Times New Roman"/>
          <w:sz w:val="24"/>
          <w:szCs w:val="24"/>
          <w:vertAlign w:val="subscript"/>
          <w:lang w:val="en-US"/>
        </w:rPr>
        <w:t>j</w:t>
      </w:r>
      <w:r w:rsidRPr="00445C66">
        <w:rPr>
          <w:rFonts w:ascii="Times New Roman" w:hAnsi="Times New Roman" w:cs="Times New Roman"/>
          <w:sz w:val="24"/>
          <w:szCs w:val="24"/>
        </w:rPr>
        <w:t xml:space="preserve"> </w:t>
      </w:r>
      <w:r>
        <w:rPr>
          <w:rFonts w:ascii="Times New Roman" w:hAnsi="Times New Roman" w:cs="Times New Roman"/>
          <w:sz w:val="24"/>
          <w:szCs w:val="24"/>
        </w:rPr>
        <w:t>П</w:t>
      </w:r>
      <w:r>
        <w:rPr>
          <w:rFonts w:ascii="Times New Roman" w:hAnsi="Times New Roman" w:cs="Times New Roman"/>
          <w:sz w:val="24"/>
          <w:szCs w:val="24"/>
          <w:vertAlign w:val="subscript"/>
        </w:rPr>
        <w:t xml:space="preserve">2.1, </w:t>
      </w:r>
      <w:proofErr w:type="spellStart"/>
      <w:r>
        <w:rPr>
          <w:rFonts w:ascii="Times New Roman" w:hAnsi="Times New Roman" w:cs="Times New Roman"/>
          <w:sz w:val="24"/>
          <w:szCs w:val="24"/>
          <w:vertAlign w:val="subscript"/>
          <w:lang w:val="en-US"/>
        </w:rPr>
        <w:t>i</w:t>
      </w:r>
      <w:proofErr w:type="spellEnd"/>
      <w:r>
        <w:rPr>
          <w:rFonts w:ascii="Times New Roman" w:hAnsi="Times New Roman" w:cs="Times New Roman"/>
          <w:sz w:val="24"/>
          <w:szCs w:val="24"/>
          <w:vertAlign w:val="subscript"/>
        </w:rPr>
        <w:t xml:space="preserve">, </w:t>
      </w:r>
      <w:r>
        <w:rPr>
          <w:rFonts w:ascii="Times New Roman" w:hAnsi="Times New Roman" w:cs="Times New Roman"/>
          <w:sz w:val="24"/>
          <w:szCs w:val="24"/>
          <w:vertAlign w:val="subscript"/>
          <w:lang w:val="en-US"/>
        </w:rPr>
        <w:t>j</w:t>
      </w:r>
      <w:r w:rsidRPr="00445C66">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w:t>
      </w:r>
      <w:r>
        <w:rPr>
          <w:rFonts w:ascii="Times New Roman" w:hAnsi="Times New Roman" w:cs="Times New Roman"/>
          <w:sz w:val="24"/>
          <w:szCs w:val="24"/>
          <w:lang w:val="en-US"/>
        </w:rPr>
        <w:t>N</w:t>
      </w:r>
      <w:r>
        <w:rPr>
          <w:rFonts w:ascii="Times New Roman" w:hAnsi="Times New Roman" w:cs="Times New Roman"/>
          <w:sz w:val="24"/>
          <w:szCs w:val="24"/>
        </w:rPr>
        <w:t xml:space="preserve"> + П</w:t>
      </w:r>
      <w:r>
        <w:rPr>
          <w:rFonts w:ascii="Times New Roman" w:hAnsi="Times New Roman" w:cs="Times New Roman"/>
          <w:sz w:val="24"/>
          <w:szCs w:val="24"/>
          <w:vertAlign w:val="subscript"/>
        </w:rPr>
        <w:t>2.2</w:t>
      </w:r>
      <w:r>
        <w:rPr>
          <w:rFonts w:ascii="Times New Roman" w:hAnsi="Times New Roman" w:cs="Times New Roman"/>
          <w:sz w:val="24"/>
          <w:szCs w:val="24"/>
        </w:rPr>
        <w:t xml:space="preserve"> · </w:t>
      </w:r>
      <w:r>
        <w:rPr>
          <w:rFonts w:ascii="Times New Roman" w:hAnsi="Times New Roman" w:cs="Times New Roman"/>
          <w:sz w:val="24"/>
          <w:szCs w:val="24"/>
          <w:lang w:val="en-US"/>
        </w:rPr>
        <w:t>N</w:t>
      </w:r>
      <w:r>
        <w:rPr>
          <w:rFonts w:ascii="Times New Roman" w:hAnsi="Times New Roman" w:cs="Times New Roman"/>
          <w:sz w:val="24"/>
          <w:szCs w:val="24"/>
        </w:rPr>
        <w:t xml:space="preserve"> + Н · </w:t>
      </w:r>
      <w:r>
        <w:rPr>
          <w:rFonts w:ascii="Times New Roman" w:hAnsi="Times New Roman" w:cs="Times New Roman"/>
          <w:sz w:val="24"/>
          <w:szCs w:val="24"/>
          <w:lang w:val="en-US"/>
        </w:rPr>
        <w:t>N</w:t>
      </w:r>
      <w:r w:rsidRPr="00445C66">
        <w:rPr>
          <w:rFonts w:ascii="Times New Roman" w:hAnsi="Times New Roman" w:cs="Times New Roman"/>
          <w:sz w:val="24"/>
          <w:szCs w:val="24"/>
        </w:rPr>
        <w:t xml:space="preserve"> </w:t>
      </w:r>
      <w:r>
        <w:rPr>
          <w:rFonts w:ascii="Times New Roman" w:hAnsi="Times New Roman" w:cs="Times New Roman"/>
          <w:sz w:val="24"/>
          <w:szCs w:val="24"/>
        </w:rPr>
        <w:t>(тыс. руб.),</w:t>
      </w:r>
    </w:p>
    <w:p w:rsidR="00445C66" w:rsidRDefault="00445C66" w:rsidP="00445C66">
      <w:pPr>
        <w:pStyle w:val="ConsPlusNonformat"/>
        <w:ind w:left="720"/>
        <w:jc w:val="both"/>
        <w:rPr>
          <w:rFonts w:ascii="Times New Roman" w:hAnsi="Times New Roman" w:cs="Times New Roman"/>
          <w:sz w:val="24"/>
          <w:szCs w:val="24"/>
        </w:rPr>
      </w:pPr>
      <w:r>
        <w:rPr>
          <w:rFonts w:ascii="Times New Roman" w:hAnsi="Times New Roman" w:cs="Times New Roman"/>
          <w:sz w:val="24"/>
          <w:szCs w:val="24"/>
        </w:rPr>
        <w:t>где:</w:t>
      </w:r>
    </w:p>
    <w:p w:rsidR="00445C66" w:rsidRDefault="00445C66" w:rsidP="00445C66">
      <w:pPr>
        <w:autoSpaceDE w:val="0"/>
        <w:autoSpaceDN w:val="0"/>
        <w:ind w:firstLine="540"/>
        <w:jc w:val="both"/>
      </w:pPr>
      <w:r>
        <w:t>N – подключаемая тепловая нагрузка объекта заявителя согласно договору (Гкал/ч);</w:t>
      </w:r>
    </w:p>
    <w:p w:rsidR="00445C66" w:rsidRDefault="00445C66" w:rsidP="00445C66">
      <w:pPr>
        <w:autoSpaceDE w:val="0"/>
        <w:autoSpaceDN w:val="0"/>
        <w:ind w:firstLine="540"/>
        <w:jc w:val="both"/>
      </w:pPr>
      <w:r>
        <w:t>П</w:t>
      </w:r>
      <w:proofErr w:type="gramStart"/>
      <w:r>
        <w:rPr>
          <w:vertAlign w:val="subscript"/>
        </w:rPr>
        <w:t>1</w:t>
      </w:r>
      <w:proofErr w:type="gramEnd"/>
      <w:r>
        <w:rPr>
          <w:vertAlign w:val="subscript"/>
        </w:rPr>
        <w:t xml:space="preserve"> </w:t>
      </w:r>
      <w:r>
        <w:t>– Расходы на проведение мероприятий по подключению объектов заявителей, тыс. руб./(Гкал/ч);</w:t>
      </w:r>
    </w:p>
    <w:p w:rsidR="00445C66" w:rsidRDefault="00445C66" w:rsidP="00445C66">
      <w:pPr>
        <w:autoSpaceDE w:val="0"/>
        <w:autoSpaceDN w:val="0"/>
        <w:ind w:firstLine="540"/>
        <w:jc w:val="both"/>
      </w:pPr>
      <w:r>
        <w:t>П</w:t>
      </w:r>
      <w:proofErr w:type="gramStart"/>
      <w:r>
        <w:rPr>
          <w:vertAlign w:val="subscript"/>
        </w:rPr>
        <w:t>2</w:t>
      </w:r>
      <w:proofErr w:type="gramEnd"/>
      <w:r>
        <w:rPr>
          <w:vertAlign w:val="subscript"/>
        </w:rPr>
        <w:t xml:space="preserve">.1, </w:t>
      </w:r>
      <w:proofErr w:type="spellStart"/>
      <w:r>
        <w:rPr>
          <w:vertAlign w:val="subscript"/>
          <w:lang w:val="en-US"/>
        </w:rPr>
        <w:t>i</w:t>
      </w:r>
      <w:proofErr w:type="spellEnd"/>
      <w:r>
        <w:rPr>
          <w:vertAlign w:val="subscript"/>
        </w:rPr>
        <w:t xml:space="preserve">, </w:t>
      </w:r>
      <w:r>
        <w:rPr>
          <w:vertAlign w:val="subscript"/>
          <w:lang w:val="en-US"/>
        </w:rPr>
        <w:t>j</w:t>
      </w:r>
      <w:r w:rsidRPr="00445C66">
        <w:rPr>
          <w:vertAlign w:val="subscript"/>
        </w:rPr>
        <w:t xml:space="preserve"> </w:t>
      </w:r>
      <w:r>
        <w:t> – Расходы на создание (реконструкцию) тепловых сетей (за исключением создания (реконструкции) тепловых пунктов) i-</w:t>
      </w:r>
      <w:proofErr w:type="spellStart"/>
      <w:r>
        <w:t>го</w:t>
      </w:r>
      <w:proofErr w:type="spellEnd"/>
      <w:r>
        <w:t xml:space="preserve"> диапазона диаметров j-</w:t>
      </w:r>
      <w:proofErr w:type="spellStart"/>
      <w:r>
        <w:t>го</w:t>
      </w:r>
      <w:proofErr w:type="spellEnd"/>
      <w:r>
        <w:t xml:space="preserve"> типа прокладки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которые определяются на основании выданных технических условий, тыс. руб./(Гкал/ч);</w:t>
      </w:r>
    </w:p>
    <w:p w:rsidR="00445C66" w:rsidRDefault="00445C66" w:rsidP="00445C66">
      <w:pPr>
        <w:autoSpaceDE w:val="0"/>
        <w:autoSpaceDN w:val="0"/>
        <w:ind w:firstLine="540"/>
        <w:jc w:val="both"/>
      </w:pPr>
      <w:r>
        <w:t>П</w:t>
      </w:r>
      <w:proofErr w:type="gramStart"/>
      <w:r>
        <w:rPr>
          <w:vertAlign w:val="subscript"/>
        </w:rPr>
        <w:t>2</w:t>
      </w:r>
      <w:proofErr w:type="gramEnd"/>
      <w:r>
        <w:rPr>
          <w:vertAlign w:val="subscript"/>
        </w:rPr>
        <w:t xml:space="preserve">.2 </w:t>
      </w:r>
      <w:r>
        <w:t>– 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тыс. руб./(Гкал/ч);</w:t>
      </w:r>
    </w:p>
    <w:p w:rsidR="00445C66" w:rsidRDefault="00445C66" w:rsidP="00445C66">
      <w:pPr>
        <w:autoSpaceDE w:val="0"/>
        <w:autoSpaceDN w:val="0"/>
        <w:ind w:firstLine="540"/>
        <w:jc w:val="both"/>
      </w:pPr>
      <w:r>
        <w:t>Н – Налог на прибыль, отнесенный к плате за подключение, тыс. руб./(Гкал/ч).</w:t>
      </w:r>
    </w:p>
    <w:p w:rsidR="00445C66" w:rsidRDefault="00445C66" w:rsidP="00445C66">
      <w:pPr>
        <w:autoSpaceDE w:val="0"/>
        <w:autoSpaceDN w:val="0"/>
        <w:ind w:firstLine="540"/>
        <w:jc w:val="both"/>
      </w:pPr>
    </w:p>
    <w:p w:rsidR="00445C66" w:rsidRDefault="00445C66" w:rsidP="00445C66">
      <w:pPr>
        <w:pStyle w:val="ConsNonformat"/>
        <w:jc w:val="both"/>
        <w:rPr>
          <w:rFonts w:ascii="Times New Roman" w:hAnsi="Times New Roman"/>
          <w:b/>
          <w:bCs/>
          <w:sz w:val="24"/>
          <w:szCs w:val="24"/>
        </w:rPr>
      </w:pPr>
    </w:p>
    <w:p w:rsidR="00445C66" w:rsidRDefault="00445C66" w:rsidP="00445C66">
      <w:pPr>
        <w:rPr>
          <w:rFonts w:ascii="Calibri" w:hAnsi="Calibri"/>
          <w:sz w:val="22"/>
          <w:szCs w:val="22"/>
        </w:rPr>
      </w:pPr>
    </w:p>
    <w:p w:rsidR="002E135F" w:rsidRDefault="002E135F"/>
    <w:sectPr w:rsidR="002E135F" w:rsidSect="00445C66">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ultant">
    <w:charset w:val="00"/>
    <w:family w:val="auto"/>
    <w:pitch w:val="default"/>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C66"/>
    <w:rsid w:val="002E135F"/>
    <w:rsid w:val="00445C66"/>
    <w:rsid w:val="00ED7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C66"/>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5C66"/>
    <w:pPr>
      <w:ind w:left="708"/>
    </w:pPr>
  </w:style>
  <w:style w:type="paragraph" w:customStyle="1" w:styleId="ConsNonformat">
    <w:name w:val="ConsNonformat"/>
    <w:basedOn w:val="a"/>
    <w:rsid w:val="00445C66"/>
    <w:pPr>
      <w:snapToGrid w:val="0"/>
    </w:pPr>
    <w:rPr>
      <w:rFonts w:ascii="Consultant" w:hAnsi="Consultant"/>
      <w:sz w:val="20"/>
      <w:szCs w:val="20"/>
    </w:rPr>
  </w:style>
  <w:style w:type="paragraph" w:customStyle="1" w:styleId="ConsPlusNonformat">
    <w:name w:val="ConsPlusNonformat"/>
    <w:basedOn w:val="a"/>
    <w:rsid w:val="00445C66"/>
    <w:pPr>
      <w:autoSpaceDE w:val="0"/>
      <w:autoSpaceDN w:val="0"/>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C66"/>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5C66"/>
    <w:pPr>
      <w:ind w:left="708"/>
    </w:pPr>
  </w:style>
  <w:style w:type="paragraph" w:customStyle="1" w:styleId="ConsNonformat">
    <w:name w:val="ConsNonformat"/>
    <w:basedOn w:val="a"/>
    <w:rsid w:val="00445C66"/>
    <w:pPr>
      <w:snapToGrid w:val="0"/>
    </w:pPr>
    <w:rPr>
      <w:rFonts w:ascii="Consultant" w:hAnsi="Consultant"/>
      <w:sz w:val="20"/>
      <w:szCs w:val="20"/>
    </w:rPr>
  </w:style>
  <w:style w:type="paragraph" w:customStyle="1" w:styleId="ConsPlusNonformat">
    <w:name w:val="ConsPlusNonformat"/>
    <w:basedOn w:val="a"/>
    <w:rsid w:val="00445C66"/>
    <w:pPr>
      <w:autoSpaceDE w:val="0"/>
      <w:autoSpaceDN w:val="0"/>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99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559</Words>
  <Characters>3192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Данасиенко Елена Викторовна</dc:creator>
  <cp:lastModifiedBy>Данасиенко Елена Викторовна</cp:lastModifiedBy>
  <cp:revision>2</cp:revision>
  <dcterms:created xsi:type="dcterms:W3CDTF">2014-09-01T11:32:00Z</dcterms:created>
  <dcterms:modified xsi:type="dcterms:W3CDTF">2014-09-01T11:32:00Z</dcterms:modified>
</cp:coreProperties>
</file>